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LANCE BOOKKEEPING SERVICES AGREEMENT</w:t>
      </w:r>
    </w:p>
    <w:p/>
    <w:p>
      <w:r>
        <w:rPr>
          <w:b w:val="0"/>
          <w:sz w:val="20"/>
        </w:rPr>
        <w:t>This Bookkeeping Services Agreement (“Agreement”) is made by and between the Client and Lance Bookkeeping Services (“Provider”). The Provider agrees to perform bookkeeping services under the terms and conditions set forth below.</w:t>
      </w:r>
    </w:p>
    <w:p/>
    <w:p/>
    <w:p>
      <w:r>
        <w:rPr>
          <w:b/>
          <w:sz w:val="20"/>
        </w:rPr>
        <w:t>1. Scope of Services</w:t>
      </w:r>
    </w:p>
    <w:p>
      <w:r>
        <w:rPr>
          <w:b w:val="0"/>
          <w:sz w:val="20"/>
        </w:rPr>
        <w:t>Provider shall perform bookkeeping services which may include, but are not limited to, recording financial transactions, reconciling bank statements, managing accounts payable and receivable, preparing financial reports, and maintaining general ledgers. Services shall be performed in accordance with generally accepted accounting principles (GAAP) in the United States.</w:t>
      </w:r>
    </w:p>
    <w:p/>
    <w:p>
      <w:r>
        <w:rPr>
          <w:b/>
          <w:sz w:val="20"/>
        </w:rPr>
        <w:t>2. Client Responsibilities</w:t>
      </w:r>
    </w:p>
    <w:p>
      <w:r>
        <w:rPr>
          <w:b w:val="0"/>
          <w:sz w:val="20"/>
        </w:rPr>
        <w:t>Client agrees to provide Provider with timely access to all necessary financial records, documents, receipts, invoices, and any other information required for accurate bookkeeping. Client is responsible for the accuracy and completeness of all provided information and records.</w:t>
      </w:r>
    </w:p>
    <w:p/>
    <w:p>
      <w:r>
        <w:rPr>
          <w:b/>
          <w:sz w:val="20"/>
        </w:rPr>
        <w:t>3. Compensation and Payment Terms</w:t>
      </w:r>
    </w:p>
    <w:p>
      <w:r>
        <w:rPr>
          <w:b w:val="0"/>
          <w:sz w:val="20"/>
        </w:rPr>
        <w:t>Client shall pay Provider the agreed fees as specified in the attached Fee Schedule or as otherwise agreed in writing. Payment shall be due within thirty (30) days of invoice receipt unless otherwise specified. Late payments may incur interest charges at the maximum rate allowed by law.</w:t>
      </w:r>
    </w:p>
    <w:p/>
    <w:p>
      <w:r>
        <w:rPr>
          <w:b/>
          <w:sz w:val="20"/>
        </w:rPr>
        <w:t>4. Term and Termination</w:t>
      </w:r>
    </w:p>
    <w:p>
      <w:r>
        <w:rPr>
          <w:b w:val="0"/>
          <w:sz w:val="20"/>
        </w:rPr>
        <w:t>This Agreement shall commence upon execution by both parties and continue until terminated by either party with thirty (30) days written notice. Provider may terminate immediately if Client fails to provide required information or fails to pay fees as agreed. Upon termination, Client shall pay for all services rendered up to the termination date.</w:t>
      </w:r>
    </w:p>
    <w:p/>
    <w:p>
      <w:r>
        <w:rPr>
          <w:b/>
          <w:sz w:val="20"/>
        </w:rPr>
        <w:t>5. Confidentiality</w:t>
      </w:r>
    </w:p>
    <w:p>
      <w:r>
        <w:rPr>
          <w:b w:val="0"/>
          <w:sz w:val="20"/>
        </w:rPr>
        <w:t>Provider acknowledges that all financial information and records obtained during the course of this Agreement are confidential. Provider agrees not to disclose such information to any third party without Client’s prior written consent, except as required by law or as necessary to perform services under this Agreement.</w:t>
      </w:r>
    </w:p>
    <w:p/>
    <w:p>
      <w:r>
        <w:rPr>
          <w:b/>
          <w:sz w:val="20"/>
        </w:rPr>
        <w:t>6. Independent Contractor Status</w:t>
      </w:r>
    </w:p>
    <w:p>
      <w:r>
        <w:rPr>
          <w:b w:val="0"/>
          <w:sz w:val="20"/>
        </w:rPr>
        <w:t>Provider is an independent contractor and shall not be considered an employee, agent, or partner of Client. Provider is solely responsible for payment of all federal, state, and local taxes arising from compensation paid under this Agreement.</w:t>
      </w:r>
    </w:p>
    <w:p/>
    <w:p>
      <w:r>
        <w:rPr>
          <w:b/>
          <w:sz w:val="20"/>
        </w:rPr>
        <w:t>7. Limitation of Liability</w:t>
      </w:r>
    </w:p>
    <w:p>
      <w:r>
        <w:rPr>
          <w:b w:val="0"/>
          <w:sz w:val="20"/>
        </w:rPr>
        <w:t>Provider shall perform services with reasonable care and skill. However, Provider shall not be liable for any indirect, incidental, consequential, or punitive damages arising out of or related to this Agreement, including but not limited to loss of profits or business interruption, except in cases of gross negligence or willful misconduct.</w:t>
      </w:r>
    </w:p>
    <w:p/>
    <w:p>
      <w:r>
        <w:rPr>
          <w:b/>
          <w:sz w:val="20"/>
        </w:rPr>
        <w:t>8. Indemnification</w:t>
      </w:r>
    </w:p>
    <w:p>
      <w:r>
        <w:rPr>
          <w:b w:val="0"/>
          <w:sz w:val="20"/>
        </w:rPr>
        <w:t>Client agrees to indemnify, defend, and hold harmless Provider and its employees, agents, and contractors from and against any claims, damages, liabilities, costs, or expenses (including reasonable attorneys’ fees) arising out of Client’s breach of this Agreement, negligence, misrepresentations, or failure to provide accurate information.</w:t>
      </w:r>
    </w:p>
    <w:p/>
    <w:p>
      <w:r>
        <w:rPr>
          <w:b/>
          <w:sz w:val="20"/>
        </w:rPr>
        <w:t>9. Governing Law and Dispute Resolution</w:t>
      </w:r>
    </w:p>
    <w:p>
      <w:r>
        <w:rPr>
          <w:b w:val="0"/>
          <w:sz w:val="20"/>
        </w:rPr>
        <w:t>This Agreement shall be governed by and construed in accordance with the laws of the State where the Provider’s principal place of business is located, without regard to conflict of law principles. Any disputes arising under or in connection with this Agreement shall be resolved first through good faith negotiations. If unresolved, disputes shall be submitted to binding arbitration under the rules of the American Arbitration Association in the same state.</w:t>
      </w:r>
    </w:p>
    <w:p/>
    <w:p>
      <w:r>
        <w:rPr>
          <w:b/>
          <w:sz w:val="20"/>
        </w:rPr>
        <w:t>10. Entire Agreement</w:t>
      </w:r>
    </w:p>
    <w:p>
      <w:r>
        <w:rPr>
          <w:b w:val="0"/>
          <w:sz w:val="20"/>
        </w:rPr>
        <w:t>This Agreement, including any attachments or addenda, constitutes the entire agreement between the parties and supersedes all prior agreements, understandings, or representations, whether oral or written. Any amendments or modifications must be in writing and signed by both parties.</w:t>
      </w:r>
    </w:p>
    <w:p/>
    <w:p/>
    <w:p>
      <w:r>
        <w:rPr>
          <w:b/>
          <w:sz w:val="20"/>
        </w:rPr>
        <w:t>11. Notices</w:t>
      </w:r>
    </w:p>
    <w:p>
      <w:r>
        <w:rPr>
          <w:b w:val="0"/>
          <w:sz w:val="20"/>
        </w:rPr>
        <w:t>All notices required or permitted under this Agreement shall be in writing and delivered personally, by certified mail return receipt requested, or by a nationally recognized overnight courier service to the addresses provided by the parties.</w:t>
      </w:r>
    </w:p>
    <w:p/>
    <w:p/>
    <w:p>
      <w:r>
        <w:rPr>
          <w:b/>
          <w:sz w:val="20"/>
        </w:rPr>
        <w:t>12. Severability</w:t>
      </w:r>
    </w:p>
    <w:p>
      <w:r>
        <w:rPr>
          <w:b w:val="0"/>
          <w:sz w:val="20"/>
        </w:rPr>
        <w:t>If any provision of this Agreement is held to be invalid, illegal, or unenforceable, the remaining provisions shall remain in full force and effect and be interpreted to best effectuate the intent of the parties.</w:t>
      </w:r>
    </w:p>
    <w:p/>
    <w:p/>
    <w:p>
      <w:r>
        <w:rPr>
          <w:b/>
          <w:sz w:val="20"/>
        </w:rPr>
        <w:t>13. Waiver</w:t>
      </w:r>
    </w:p>
    <w:p>
      <w:r>
        <w:rPr>
          <w:b w:val="0"/>
          <w:sz w:val="20"/>
        </w:rPr>
        <w:t>No waiver of any breach or default hereunder shall be deemed a waiver of any preceding or subsequent breach or default. The failure of either party to enforce any provision shall not constitute a waiver.</w:t>
      </w:r>
    </w:p>
    <w:p/>
    <w:p/>
    <w:p>
      <w:r>
        <w:rPr>
          <w:b w:val="0"/>
          <w:sz w:val="20"/>
        </w:rPr>
        <w:t>IN WITNESS WHEREOF, the parties have executed this Agreement as of the signatures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LANCE BOOKKEEPING SERVICES</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w:t>
            </w:r>
          </w:p>
        </w:tc>
        <w:tc>
          <w:tcPr>
            <w:tcW w:type="dxa" w:w="4986"/>
            <w:tcBorders>
              <w:top w:val="nil"/>
              <w:left w:val="nil"/>
              <w:bottom w:val="nil"/>
              <w:right w:val="nil"/>
              <w:insideH w:val="nil"/>
              <w:insideV w:val="nil"/>
            </w:tcBorders>
          </w:tcPr>
          <w:p>
            <w:pPr>
              <w:jc w:val="center"/>
            </w:pPr>
            <w:r>
              <w:t>Name &amp;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https://docs-finance.com/lance-bookkeeping-contract-template/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https://docs-finance.com</w:t>
        </w:r>
      </w:hyperlink>
    </w:p>
    <w:p>
      <w:pPr>
        <w:jc w:val="center"/>
      </w:pPr>
      <w:r>
        <w:rPr>
          <w:color w:val="808080"/>
          <w:sz w:val="20"/>
        </w:rPr>
        <w:t>This template is intended exclusively for personal, non-commercial use.</w:t>
        <w:br/>
        <w:t>If distributed or published, the source must be mentioned. © docs-finance.com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finance.com/lance-bookkeeping-contract-template/" TargetMode="External"/><Relationship Id="rId10" Type="http://schemas.openxmlformats.org/officeDocument/2006/relationships/hyperlink" Target="https://docs-finan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