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 SHEET</w:t>
      </w:r>
    </w:p>
    <w:p>
      <w:pPr>
        <w:jc w:val="center"/>
      </w:pPr>
      <w:r>
        <w:rPr>
          <w:b/>
          <w:sz w:val="20"/>
        </w:rPr>
        <w:t>FOR INVESTMENT IN [COMPANY NAME]</w:t>
      </w:r>
    </w:p>
    <w:p/>
    <w:p/>
    <w:p>
      <w:r>
        <w:rPr>
          <w:b w:val="0"/>
          <w:sz w:val="20"/>
        </w:rPr>
        <w:t>This Term Sheet summarizes the principal terms proposed for an investment in [Company Name], a [State] corporation (the “Company”). This Term Sheet is for discussion purposes only and is non-binding except for the sections expressly stated to be binding.</w:t>
      </w:r>
    </w:p>
    <w:p/>
    <w:p/>
    <w:p>
      <w:r>
        <w:rPr>
          <w:b/>
          <w:sz w:val="20"/>
        </w:rPr>
        <w:t>1. Parties</w:t>
      </w:r>
    </w:p>
    <w:p>
      <w:r>
        <w:rPr>
          <w:b w:val="0"/>
          <w:sz w:val="20"/>
        </w:rPr>
        <w:t>Investor: ________________________________</w:t>
      </w:r>
    </w:p>
    <w:p>
      <w:r>
        <w:rPr>
          <w:b w:val="0"/>
          <w:sz w:val="20"/>
        </w:rPr>
        <w:t>Company: ________________________________</w:t>
      </w:r>
    </w:p>
    <w:p/>
    <w:p>
      <w:r>
        <w:rPr>
          <w:b/>
          <w:sz w:val="20"/>
        </w:rPr>
        <w:t>2. Investment Amount</w:t>
      </w:r>
    </w:p>
    <w:p>
      <w:r>
        <w:rPr>
          <w:b w:val="0"/>
          <w:sz w:val="20"/>
        </w:rPr>
        <w:t>The Investor intends to invest $______________ (the “Investment Amount”) in the Company in exchange for shares of the Company’s capital stock as set forth herein.</w:t>
      </w:r>
    </w:p>
    <w:p/>
    <w:p>
      <w:r>
        <w:rPr>
          <w:b/>
          <w:sz w:val="20"/>
        </w:rPr>
        <w:t>3. Type of Security</w:t>
      </w:r>
    </w:p>
    <w:p>
      <w:r>
        <w:rPr>
          <w:b w:val="0"/>
          <w:sz w:val="20"/>
        </w:rPr>
        <w:t>The securities to be issued to the Investor shall be ____________________________ (e.g., Series A Preferred Stock), having the rights, preferences, privileges, and restrictions set forth herein and in the definitive agreements.</w:t>
      </w:r>
    </w:p>
    <w:p/>
    <w:p>
      <w:r>
        <w:rPr>
          <w:b/>
          <w:sz w:val="20"/>
        </w:rPr>
        <w:t>4. Valuation</w:t>
      </w:r>
    </w:p>
    <w:p>
      <w:r>
        <w:rPr>
          <w:b w:val="0"/>
          <w:sz w:val="20"/>
        </w:rPr>
        <w:t>The pre-money valuation of the Company for this investment shall be $______________, on a fully diluted basis.</w:t>
      </w:r>
    </w:p>
    <w:p/>
    <w:p>
      <w:r>
        <w:rPr>
          <w:b/>
          <w:sz w:val="20"/>
        </w:rPr>
        <w:t>5. Closing Conditions</w:t>
      </w:r>
    </w:p>
    <w:p>
      <w:r>
        <w:rPr>
          <w:b w:val="0"/>
          <w:sz w:val="20"/>
        </w:rPr>
        <w:t>The closing of the investment (the “Closing”) is subject to customary conditions including, but not limited to:</w:t>
      </w:r>
    </w:p>
    <w:p>
      <w:r>
        <w:rPr>
          <w:b w:val="0"/>
          <w:sz w:val="20"/>
        </w:rPr>
        <w:t>- Completion of due diligence satisfactory to the Investor.</w:t>
      </w:r>
    </w:p>
    <w:p>
      <w:r>
        <w:rPr>
          <w:b w:val="0"/>
          <w:sz w:val="20"/>
        </w:rPr>
        <w:t>- Execution of definitive agreements, including stock purchase agreement, investor rights agreement, right of first refusal and co-sale agreement, and voting agreement.</w:t>
      </w:r>
    </w:p>
    <w:p>
      <w:r>
        <w:rPr>
          <w:b w:val="0"/>
          <w:sz w:val="20"/>
        </w:rPr>
        <w:t>- Approval of the Company’s board of directors and shareholders as required.</w:t>
      </w:r>
    </w:p>
    <w:p/>
    <w:p>
      <w:r>
        <w:rPr>
          <w:b/>
          <w:sz w:val="20"/>
        </w:rPr>
        <w:t>6. Use of Proceeds</w:t>
      </w:r>
    </w:p>
    <w:p>
      <w:r>
        <w:rPr>
          <w:b w:val="0"/>
          <w:sz w:val="20"/>
        </w:rPr>
        <w:t>The proceeds from the investment shall be used for general corporate purposes, including but not limited to product development, marketing, sales, and working capital.</w:t>
      </w:r>
    </w:p>
    <w:p/>
    <w:p>
      <w:r>
        <w:rPr>
          <w:b/>
          <w:sz w:val="20"/>
        </w:rPr>
        <w:t>7. Board of Directors</w:t>
      </w:r>
    </w:p>
    <w:p>
      <w:r>
        <w:rPr>
          <w:b w:val="0"/>
          <w:sz w:val="20"/>
        </w:rPr>
        <w:t>Following the Closing, the Board of Directors of the Company shall consist of ______________ members, including ______________ designated by the Investor.</w:t>
      </w:r>
    </w:p>
    <w:p/>
    <w:p>
      <w:r>
        <w:rPr>
          <w:b/>
          <w:sz w:val="20"/>
        </w:rPr>
        <w:t>8. Dividends</w:t>
      </w:r>
    </w:p>
    <w:p>
      <w:r>
        <w:rPr>
          <w:b w:val="0"/>
          <w:sz w:val="20"/>
        </w:rPr>
        <w:t>The Preferred Stock shall be entitled to receive dividends prior to any declaration or payment of dividends on Common Stock, at the rate of _______% per annum, cumulative/non-cumulative, as further described in the definitive agreements.</w:t>
      </w:r>
    </w:p>
    <w:p/>
    <w:p>
      <w:r>
        <w:rPr>
          <w:b/>
          <w:sz w:val="20"/>
        </w:rPr>
        <w:t>9. Liquidation Preference</w:t>
      </w:r>
    </w:p>
    <w:p>
      <w:r>
        <w:rPr>
          <w:b w:val="0"/>
          <w:sz w:val="20"/>
        </w:rPr>
        <w:t>In the event of any liquidation, dissolution or winding up of the Company, the holders of the Preferred Stock shall be entitled to receive, prior and in preference to any distribution to the holders of Common Stock, an amount equal to the original purchase price plus any declared but unpaid dividends.</w:t>
      </w:r>
    </w:p>
    <w:p/>
    <w:p>
      <w:r>
        <w:rPr>
          <w:b/>
          <w:sz w:val="20"/>
        </w:rPr>
        <w:t>10. Anti-Dilution Protection</w:t>
      </w:r>
    </w:p>
    <w:p>
      <w:r>
        <w:rPr>
          <w:b w:val="0"/>
          <w:sz w:val="20"/>
        </w:rPr>
        <w:t>The Preferred Stock shall have standard weighted-average anti-dilution protection against future issuances of securities at a price less than the applicable conversion price.</w:t>
      </w:r>
    </w:p>
    <w:p/>
    <w:p>
      <w:r>
        <w:rPr>
          <w:b/>
          <w:sz w:val="20"/>
        </w:rPr>
        <w:t>11. Conversion Rights</w:t>
      </w:r>
    </w:p>
    <w:p>
      <w:r>
        <w:rPr>
          <w:b w:val="0"/>
          <w:sz w:val="20"/>
        </w:rPr>
        <w:t>The Preferred Stock shall be convertible into Common Stock at any time at the option of the holder and shall automatically convert upon either:</w:t>
      </w:r>
    </w:p>
    <w:p>
      <w:r>
        <w:rPr>
          <w:b w:val="0"/>
          <w:sz w:val="20"/>
        </w:rPr>
        <w:t>- The closing of a firmly underwritten public offering meeting minimum proceeds and price thresholds.</w:t>
      </w:r>
    </w:p>
    <w:p>
      <w:r>
        <w:rPr>
          <w:b w:val="0"/>
          <w:sz w:val="20"/>
        </w:rPr>
        <w:t>- The consent of the holders of a majority of the then outstanding Preferred Stock.</w:t>
      </w:r>
    </w:p>
    <w:p/>
    <w:p>
      <w:r>
        <w:rPr>
          <w:b/>
          <w:sz w:val="20"/>
        </w:rPr>
        <w:t>12. Voting Rights</w:t>
      </w:r>
    </w:p>
    <w:p>
      <w:r>
        <w:rPr>
          <w:b w:val="0"/>
          <w:sz w:val="20"/>
        </w:rPr>
        <w:t>Each share of Preferred Stock shall have voting rights equal to the number of shares of Common Stock into which it is convertible, voting together with the Common Stock on an as-converted basis.</w:t>
      </w:r>
    </w:p>
    <w:p/>
    <w:p>
      <w:r>
        <w:rPr>
          <w:b/>
          <w:sz w:val="20"/>
        </w:rPr>
        <w:t>13. Protective Provisions</w:t>
      </w:r>
    </w:p>
    <w:p>
      <w:r>
        <w:rPr>
          <w:b w:val="0"/>
          <w:sz w:val="20"/>
        </w:rPr>
        <w:t>Consent of the holders of at least a majority of the Preferred Stock shall be required for any action that:</w:t>
      </w:r>
    </w:p>
    <w:p>
      <w:r>
        <w:rPr>
          <w:b w:val="0"/>
          <w:sz w:val="20"/>
        </w:rPr>
        <w:t>- Alters or changes the rights, preferences, or privileges of the Preferred Stock.</w:t>
      </w:r>
    </w:p>
    <w:p>
      <w:r>
        <w:rPr>
          <w:b w:val="0"/>
          <w:sz w:val="20"/>
        </w:rPr>
        <w:t>- Increases or decreases the authorized number of shares of Preferred Stock.</w:t>
      </w:r>
    </w:p>
    <w:p>
      <w:r>
        <w:rPr>
          <w:b w:val="0"/>
          <w:sz w:val="20"/>
        </w:rPr>
        <w:t>- Merges or sells the Company.</w:t>
      </w:r>
    </w:p>
    <w:p>
      <w:r>
        <w:rPr>
          <w:b w:val="0"/>
          <w:sz w:val="20"/>
        </w:rPr>
        <w:t>- Authorizes or issues any new class or series of stock prior to conversion of Preferred Stock.</w:t>
      </w:r>
    </w:p>
    <w:p/>
    <w:p>
      <w:r>
        <w:rPr>
          <w:b/>
          <w:sz w:val="20"/>
        </w:rPr>
        <w:t>14. Right of First Refusal and Co-Sale</w:t>
      </w:r>
    </w:p>
    <w:p>
      <w:r>
        <w:rPr>
          <w:b w:val="0"/>
          <w:sz w:val="20"/>
        </w:rPr>
        <w:t>The Investor shall have a right of first refusal with respect to any proposed transfer of shares by key holders and a right to participate on a pro-rata basis in sales by such holders.</w:t>
      </w:r>
    </w:p>
    <w:p/>
    <w:p>
      <w:r>
        <w:rPr>
          <w:b/>
          <w:sz w:val="20"/>
        </w:rPr>
        <w:t>15. Registration Rights</w:t>
      </w:r>
    </w:p>
    <w:p>
      <w:r>
        <w:rPr>
          <w:b w:val="0"/>
          <w:sz w:val="20"/>
        </w:rPr>
        <w:t>The Investor shall receive customary registration rights, including demand, piggyback, and S-3 registration rights, as set forth in the definitive agreements.</w:t>
      </w:r>
    </w:p>
    <w:p/>
    <w:p>
      <w:r>
        <w:rPr>
          <w:b/>
          <w:sz w:val="20"/>
        </w:rPr>
        <w:t>16. Information Rights</w:t>
      </w:r>
    </w:p>
    <w:p>
      <w:r>
        <w:rPr>
          <w:b w:val="0"/>
          <w:sz w:val="20"/>
        </w:rPr>
        <w:t>For so long as the Investor holds at least _______% of the outstanding Preferred Stock, the Company shall deliver quarterly and annual financial statements and permit inspection rights.</w:t>
      </w:r>
    </w:p>
    <w:p/>
    <w:p>
      <w:r>
        <w:rPr>
          <w:b/>
          <w:sz w:val="20"/>
        </w:rPr>
        <w:t>17. Confidentiality and Non-Disclosure</w:t>
      </w:r>
    </w:p>
    <w:p>
      <w:r>
        <w:rPr>
          <w:b w:val="0"/>
          <w:sz w:val="20"/>
        </w:rPr>
        <w:t>This Term Sheet and all discussions, negotiations, and documents relating to the proposed investment shall be kept confidential by the parties except as required by law or agreed in writing.</w:t>
      </w:r>
    </w:p>
    <w:p/>
    <w:p>
      <w:r>
        <w:rPr>
          <w:b/>
          <w:sz w:val="20"/>
        </w:rPr>
        <w:t>18. Expenses</w:t>
      </w:r>
    </w:p>
    <w:p>
      <w:r>
        <w:rPr>
          <w:b w:val="0"/>
          <w:sz w:val="20"/>
        </w:rPr>
        <w:t>Each party shall bear its own legal and other expenses in connection with the negotiation and execution of definitive agreements and the Closing.</w:t>
      </w:r>
    </w:p>
    <w:p/>
    <w:p>
      <w:r>
        <w:rPr>
          <w:b/>
          <w:sz w:val="20"/>
        </w:rPr>
        <w:t>19. No Shop/Exclusivity</w:t>
      </w:r>
    </w:p>
    <w:p>
      <w:r>
        <w:rPr>
          <w:b w:val="0"/>
          <w:sz w:val="20"/>
        </w:rPr>
        <w:t>The Company agrees not to solicit proposals for investment from other parties for a period of _______ days following the date of this Term Sheet.</w:t>
      </w:r>
    </w:p>
    <w:p/>
    <w:p>
      <w:r>
        <w:rPr>
          <w:b/>
          <w:sz w:val="20"/>
        </w:rPr>
        <w:t>20. Binding and Non-Binding Provisions</w:t>
      </w:r>
    </w:p>
    <w:p>
      <w:r>
        <w:rPr>
          <w:b w:val="0"/>
          <w:sz w:val="20"/>
        </w:rPr>
        <w:t>Except for the sections titled “Confidentiality and Non-Disclosure,” “Expenses,” and “Binding Effect,” this Term Sheet is non-binding and neither party shall be under any legal obligation with respect to the investment until definitive agreements are executed.</w:t>
      </w:r>
    </w:p>
    <w:p/>
    <w:p/>
    <w:p>
      <w:r>
        <w:rPr>
          <w:b/>
          <w:sz w:val="20"/>
        </w:rPr>
        <w:t>Binding Effect</w:t>
      </w:r>
    </w:p>
    <w:p>
      <w:r>
        <w:rPr>
          <w:b w:val="0"/>
          <w:sz w:val="20"/>
        </w:rPr>
        <w:t>The parties acknowledge and agree that this Term Sheet constitutes a non-binding expression of intent except as expressly provided herein.</w:t>
      </w:r>
    </w:p>
    <w:p/>
    <w:p/>
    <w:p>
      <w:r>
        <w:rPr>
          <w:b w:val="0"/>
          <w:sz w:val="20"/>
        </w:rPr>
        <w:t>IN WITNESS WHEREOF, the parties have executed this Term Sheet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https://docs-finance.com/term-sheet-template/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term-shee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